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F" w:rsidRPr="001D0A8F" w:rsidRDefault="00713E0F" w:rsidP="00C55C79">
      <w:pPr>
        <w:pStyle w:val="1"/>
        <w:jc w:val="center"/>
      </w:pPr>
      <w:r>
        <w:t xml:space="preserve"> </w:t>
      </w:r>
      <w:r w:rsidRPr="001D0A8F"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 «2</w:t>
      </w:r>
      <w:r>
        <w:rPr>
          <w:rFonts w:ascii="Times New Roman" w:hAnsi="Times New Roman"/>
          <w:b/>
          <w:sz w:val="24"/>
          <w:szCs w:val="24"/>
        </w:rPr>
        <w:t>7</w:t>
      </w:r>
      <w:r w:rsidRPr="0010280D">
        <w:rPr>
          <w:rFonts w:ascii="Times New Roman" w:hAnsi="Times New Roman"/>
          <w:b/>
          <w:sz w:val="24"/>
          <w:szCs w:val="24"/>
        </w:rPr>
        <w:t xml:space="preserve">» марта </w:t>
      </w:r>
      <w:smartTag w:uri="urn:schemas-microsoft-com:office:smarttags" w:element="metricconverter">
        <w:smartTagPr>
          <w:attr w:name="ProductID" w:val="2018 г"/>
        </w:smartTagPr>
        <w:r w:rsidRPr="0010280D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10280D">
        <w:rPr>
          <w:rFonts w:ascii="Times New Roman" w:hAnsi="Times New Roman"/>
          <w:b/>
          <w:sz w:val="24"/>
          <w:szCs w:val="24"/>
        </w:rPr>
        <w:t>.                                  № 27                                                              п.Сеща</w:t>
      </w:r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района Брянской области «Формирование современной городской среды на 2018-2022 год  на территории п.Сеща»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1C4E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D0A8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уточнением финансирования на 2018 год муниципальной программы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Сеща»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A8F"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37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 на территории п.Сеща»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Pr="00197341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D0A8F">
        <w:rPr>
          <w:rFonts w:ascii="Times New Roman" w:hAnsi="Times New Roman"/>
          <w:sz w:val="24"/>
          <w:szCs w:val="24"/>
        </w:rPr>
        <w:t>П.А.Шевелев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 к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постановлению Сещинской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сельской администрации №27 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27.03.2018 г.             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Pr="00436078" w:rsidRDefault="00713E0F" w:rsidP="00197341">
      <w:pPr>
        <w:tabs>
          <w:tab w:val="left" w:pos="6675"/>
        </w:tabs>
        <w:spacing w:after="0"/>
        <w:ind w:right="819"/>
        <w:rPr>
          <w:rFonts w:ascii="Times New Roman" w:hAnsi="Times New Roman"/>
          <w:sz w:val="28"/>
          <w:szCs w:val="28"/>
        </w:rPr>
      </w:pPr>
    </w:p>
    <w:p w:rsidR="00713E0F" w:rsidRPr="00436078" w:rsidRDefault="00713E0F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3E0F" w:rsidRDefault="00713E0F" w:rsidP="001973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1973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 района Брянской области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п. Сеща 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Сеща</w:t>
      </w:r>
    </w:p>
    <w:p w:rsidR="00713E0F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664AE5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D952E1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 w:eastAsia="ru-RU"/>
            </w:rPr>
            <w:t>I</w:t>
          </w:r>
          <w:r w:rsidRPr="002C4A88">
            <w:rPr>
              <w:rFonts w:ascii="Times New Roman" w:hAnsi="Times New Roman"/>
              <w:b/>
              <w:sz w:val="28"/>
              <w:szCs w:val="28"/>
              <w:lang w:eastAsia="ru-RU"/>
            </w:rPr>
            <w:t>.</w:t>
          </w:r>
        </w:smartTag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 района Брянской области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 Сещинского сельского поселения</w:t>
      </w:r>
    </w:p>
    <w:p w:rsidR="00713E0F" w:rsidRPr="00D952E1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1"/>
        <w:gridCol w:w="7042"/>
      </w:tblGrid>
      <w:tr w:rsidR="00713E0F" w:rsidRPr="00D952E1" w:rsidTr="00CB57ED">
        <w:trPr>
          <w:trHeight w:val="960"/>
        </w:trPr>
        <w:tc>
          <w:tcPr>
            <w:tcW w:w="2881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</w:tcPr>
          <w:p w:rsidR="00713E0F" w:rsidRPr="00D952E1" w:rsidRDefault="00713E0F" w:rsidP="00DC664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39C">
              <w:rPr>
                <w:rFonts w:ascii="Times New Roman" w:hAnsi="Times New Roman"/>
                <w:sz w:val="28"/>
                <w:szCs w:val="28"/>
              </w:rPr>
              <w:t>«Формирование совр</w:t>
            </w:r>
            <w:r>
              <w:rPr>
                <w:rFonts w:ascii="Times New Roman" w:hAnsi="Times New Roman"/>
                <w:sz w:val="28"/>
                <w:szCs w:val="28"/>
              </w:rPr>
              <w:t>еменной городской среды на 2018-2022</w:t>
            </w:r>
            <w:r w:rsidRPr="009D339C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4E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п. Сеща</w:t>
            </w:r>
            <w:r w:rsidRPr="00A3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Сещинского сельского поселения</w:t>
            </w:r>
          </w:p>
          <w:p w:rsidR="00713E0F" w:rsidRPr="009D339C" w:rsidRDefault="00713E0F" w:rsidP="00DC664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D952E1" w:rsidTr="00CB57ED">
        <w:trPr>
          <w:trHeight w:val="572"/>
        </w:trPr>
        <w:tc>
          <w:tcPr>
            <w:tcW w:w="2881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Сещинская сельская администрация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8B17B6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 п</w:t>
            </w:r>
            <w:r w:rsidRPr="008B17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713E0F" w:rsidRPr="00314EE5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овышение уровня комплексного благоустройства для повышения качества жизни граждан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Сеща  Дубровского района Брянской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9C1AAF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</w:t>
            </w:r>
            <w:r w:rsidRPr="009C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713E0F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713E0F" w:rsidRPr="00314EE5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9C1AAF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елевые индикаторы и показатели п</w:t>
            </w:r>
            <w:r w:rsidRPr="009C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713E0F" w:rsidRPr="00314EE5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 Сеща.</w:t>
            </w:r>
          </w:p>
          <w:p w:rsidR="00713E0F" w:rsidRPr="00314EE5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с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овершенствование благоустройства территорий путем содействия в организации уличного 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вещения, установка скамеек и урн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, озеленения, приведения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надлежащее состояние покрытий тротуаров и проездов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п. Сеща.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реализации 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8-2022 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 4)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E0F" w:rsidRPr="00314EE5" w:rsidRDefault="00713E0F" w:rsidP="00DC6641">
            <w:pPr>
              <w:spacing w:after="0" w:line="240" w:lineRule="auto"/>
              <w:ind w:left="142"/>
              <w:jc w:val="both"/>
            </w:pPr>
            <w:r w:rsidRPr="00314EE5">
              <w:rPr>
                <w:rFonts w:ascii="Times New Roman" w:hAnsi="Times New Roman"/>
                <w:sz w:val="28"/>
                <w:szCs w:val="28"/>
              </w:rPr>
              <w:t>Этапы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ации программы не выделяются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программы (с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расшифровкой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годам финансирования)</w:t>
            </w:r>
          </w:p>
          <w:p w:rsidR="00713E0F" w:rsidRPr="00314EE5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</w:tcPr>
          <w:p w:rsidR="00713E0F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1 391 894 руб.</w:t>
            </w: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 xml:space="preserve"> , из них:</w:t>
            </w:r>
          </w:p>
          <w:p w:rsidR="00713E0F" w:rsidRPr="00BA3C0C" w:rsidRDefault="00036886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</w:t>
            </w:r>
            <w:r w:rsidR="00713E0F" w:rsidRPr="00BA3C0C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2019 год – 394 848 рублей;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2020 год – 491 847 рублей;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2021 год – 319 158 рублей;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2022 год - 176 041 рублей</w:t>
            </w: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0F" w:rsidRPr="00BA3C0C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и областного бюджетов–</w:t>
            </w:r>
            <w:r w:rsidRPr="00BA3C0C">
              <w:rPr>
                <w:rFonts w:ascii="Times New Roman" w:hAnsi="Times New Roman" w:cs="Times New Roman"/>
                <w:b/>
                <w:sz w:val="28"/>
                <w:szCs w:val="28"/>
              </w:rPr>
              <w:t>1 322 299  рублей</w:t>
            </w: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3E0F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Pr="00BA3C0C">
              <w:rPr>
                <w:rFonts w:ascii="Times New Roman" w:hAnsi="Times New Roman" w:cs="Times New Roman"/>
                <w:b/>
                <w:sz w:val="28"/>
                <w:szCs w:val="28"/>
              </w:rPr>
              <w:t>69 595рублей</w:t>
            </w:r>
            <w:r w:rsidRPr="00BA3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E0F" w:rsidRPr="00F84C10" w:rsidRDefault="00713E0F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0F" w:rsidRPr="00D952E1" w:rsidTr="00CB57ED">
        <w:tc>
          <w:tcPr>
            <w:tcW w:w="2881" w:type="dxa"/>
          </w:tcPr>
          <w:p w:rsidR="00713E0F" w:rsidRPr="00314EE5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целевые индикаторы программы</w:t>
            </w:r>
          </w:p>
        </w:tc>
        <w:tc>
          <w:tcPr>
            <w:tcW w:w="7042" w:type="dxa"/>
          </w:tcPr>
          <w:p w:rsidR="00713E0F" w:rsidRPr="00E842AC" w:rsidRDefault="00713E0F" w:rsidP="00DC6641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многоквартирных домов п. Сеща,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>оля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многоквартирных домов п. Сеща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Охват населения благоустроенными дворовыми территориями (доля населения, проживающего в жилом фонд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 Сеща).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благоустроенных </w:t>
            </w:r>
            <w:r w:rsidRPr="00E842AC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Площадь благоустроенных </w:t>
            </w:r>
            <w:r w:rsidRPr="00E842AC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площади благоустроенных </w:t>
            </w:r>
            <w:r w:rsidRPr="00E842AC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финансового участия в выполнении минимального перечня работ по благоустройству дворовых территорий заинтересованных 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204390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3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жидаемые результаты реализации п</w:t>
            </w:r>
            <w:r w:rsidRPr="002043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713E0F" w:rsidRPr="00314EE5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Результатами реализации программы станет улучшение содержания объектов благоустройства,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дворовых территорий многоквартирных домов, территорий общего пользования,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зеленых насаждений и, в целом, внешнего облика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 Сеща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счет:</w:t>
            </w:r>
          </w:p>
          <w:p w:rsidR="00713E0F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имальным перечнем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 xml:space="preserve"> видов работ по благоустройству дворовых территорий многоквартирных домов (ремонт дворовых проездов, обеспечение освещени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 xml:space="preserve"> дворовых территорий, установка скамеек,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урн для мусора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E0F" w:rsidRPr="00204390" w:rsidRDefault="00713E0F" w:rsidP="00DC6641">
            <w:pPr>
              <w:spacing w:line="240" w:lineRule="auto"/>
              <w:ind w:left="142"/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обеспечения обустроенных зон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общего пользования п. Сеща.</w:t>
            </w:r>
          </w:p>
        </w:tc>
      </w:tr>
    </w:tbl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713E0F" w:rsidRPr="000A7357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A73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7357">
        <w:rPr>
          <w:rFonts w:ascii="Times New Roman" w:hAnsi="Times New Roman"/>
          <w:b/>
          <w:sz w:val="28"/>
          <w:szCs w:val="28"/>
        </w:rPr>
        <w:t>.</w:t>
      </w:r>
      <w:r w:rsidRPr="000A735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A7357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Сеща Дубровского района Брянской</w:t>
      </w:r>
      <w:r w:rsidRPr="000A7357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E0F" w:rsidRPr="005E1F1A" w:rsidRDefault="00713E0F" w:rsidP="00DC66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713E0F" w:rsidRPr="00E538EC" w:rsidRDefault="00713E0F" w:rsidP="00DC6641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1. Характеристика текущего состояния</w:t>
      </w:r>
    </w:p>
    <w:p w:rsidR="00713E0F" w:rsidRPr="00E538EC" w:rsidRDefault="00713E0F" w:rsidP="00DC6641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городской среды в </w:t>
      </w:r>
      <w:r>
        <w:rPr>
          <w:rFonts w:ascii="Times New Roman" w:hAnsi="Times New Roman"/>
          <w:sz w:val="28"/>
          <w:szCs w:val="28"/>
        </w:rPr>
        <w:t xml:space="preserve">п. Сеща </w:t>
      </w:r>
      <w:r w:rsidRPr="00E538EC">
        <w:rPr>
          <w:rFonts w:ascii="Times New Roman" w:hAnsi="Times New Roman"/>
          <w:sz w:val="28"/>
          <w:szCs w:val="28"/>
        </w:rPr>
        <w:t>Дубровско</w:t>
      </w:r>
      <w:r>
        <w:rPr>
          <w:rFonts w:ascii="Times New Roman" w:hAnsi="Times New Roman"/>
          <w:sz w:val="28"/>
          <w:szCs w:val="28"/>
        </w:rPr>
        <w:t>го</w:t>
      </w:r>
      <w:r w:rsidRPr="00E538E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E538E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713E0F" w:rsidRPr="00E538EC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8EC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приоритетами  муниципальной политики в области благоустройства является </w:t>
      </w:r>
      <w:r w:rsidRPr="00E538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713E0F" w:rsidRPr="00E538E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Комфорт и безопасность жизни жителей города   обеспечиваются комплексом условий, создаваемых как  ими самими, так  и городской властью. Современный </w:t>
      </w:r>
      <w:r w:rsidRPr="00E538EC">
        <w:rPr>
          <w:rFonts w:ascii="Times New Roman" w:hAnsi="Times New Roman"/>
          <w:sz w:val="28"/>
          <w:szCs w:val="28"/>
        </w:rPr>
        <w:lastRenderedPageBreak/>
        <w:t>горожанин воспринимает всю территорию города, как  общественное пространство и ожидает от него комфорта, безопасности.</w:t>
      </w:r>
    </w:p>
    <w:p w:rsidR="00713E0F" w:rsidRPr="00E538E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Дворовые территории являются важнейшей составной частью  городской среды.  От уровня состояния дворовых территорий  многоквартирных домов и проездов к ним 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 дворовых территории, высокий уровень износа  асфальтобетонных покрытий, отсутствие  парковок, низкий уровень освещенности дворов в темное время суток. </w:t>
      </w:r>
    </w:p>
    <w:p w:rsidR="00713E0F" w:rsidRPr="00E538E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Не проводятся работы по озеленению дворовых территорий, восстановлению газонов, удалению старых больных деревьев. Недостаточно оборудованных детских  игровых площадок и спортивных площадок.  Благоустройство дворовых территорий осуществляется по отдельным  видам работ. Некоторые работы не выполняются на протяжении многих лет.</w:t>
      </w:r>
    </w:p>
    <w:p w:rsidR="00713E0F" w:rsidRPr="00E538E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Всего на территории </w:t>
      </w:r>
      <w:r>
        <w:rPr>
          <w:rFonts w:ascii="Times New Roman" w:hAnsi="Times New Roman"/>
          <w:sz w:val="28"/>
          <w:szCs w:val="28"/>
        </w:rPr>
        <w:t xml:space="preserve">п. Сеща </w:t>
      </w:r>
      <w:r w:rsidRPr="00E538EC">
        <w:rPr>
          <w:rFonts w:ascii="Times New Roman" w:hAnsi="Times New Roman"/>
          <w:sz w:val="28"/>
          <w:szCs w:val="28"/>
        </w:rPr>
        <w:t xml:space="preserve"> насчитывается  </w:t>
      </w:r>
      <w:r>
        <w:rPr>
          <w:rFonts w:ascii="Times New Roman" w:hAnsi="Times New Roman"/>
          <w:sz w:val="28"/>
          <w:szCs w:val="28"/>
        </w:rPr>
        <w:t>8 дворовых территорий</w:t>
      </w:r>
      <w:r w:rsidRPr="00E538EC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</w:t>
      </w:r>
      <w:r w:rsidRPr="00E538EC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</w:t>
      </w:r>
      <w:r w:rsidRPr="00E538EC">
        <w:rPr>
          <w:rFonts w:ascii="Times New Roman" w:hAnsi="Times New Roman"/>
          <w:sz w:val="28"/>
          <w:szCs w:val="28"/>
        </w:rPr>
        <w:t xml:space="preserve">  относятся к благоустроенным.   Доля населения, проживающего в многоквартирных домах с благоустроенными  дворовыми территориями, составляет  </w:t>
      </w:r>
      <w:r>
        <w:rPr>
          <w:rFonts w:ascii="Times New Roman" w:hAnsi="Times New Roman"/>
          <w:sz w:val="28"/>
          <w:szCs w:val="28"/>
        </w:rPr>
        <w:t>0,5</w:t>
      </w:r>
      <w:r w:rsidRPr="00E538EC">
        <w:rPr>
          <w:rFonts w:ascii="Times New Roman" w:hAnsi="Times New Roman"/>
          <w:sz w:val="28"/>
          <w:szCs w:val="28"/>
        </w:rPr>
        <w:t xml:space="preserve"> % от общей численности населения </w:t>
      </w:r>
      <w:r>
        <w:rPr>
          <w:rFonts w:ascii="Times New Roman" w:hAnsi="Times New Roman"/>
          <w:sz w:val="28"/>
          <w:szCs w:val="28"/>
        </w:rPr>
        <w:t>Сещинского</w:t>
      </w:r>
      <w:r w:rsidRPr="00E53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E538EC">
        <w:rPr>
          <w:rFonts w:ascii="Times New Roman" w:hAnsi="Times New Roman"/>
          <w:sz w:val="28"/>
          <w:szCs w:val="28"/>
        </w:rPr>
        <w:t xml:space="preserve"> поселения.</w:t>
      </w:r>
    </w:p>
    <w:p w:rsidR="00713E0F" w:rsidRPr="00BA3C0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BA3C0C">
        <w:rPr>
          <w:rFonts w:ascii="Times New Roman" w:hAnsi="Times New Roman"/>
          <w:sz w:val="28"/>
          <w:szCs w:val="28"/>
        </w:rPr>
        <w:t xml:space="preserve">      На территории п.Сеща насчитывается 1 территория общего пользования, которая </w:t>
      </w:r>
      <w:r>
        <w:rPr>
          <w:rFonts w:ascii="Times New Roman" w:hAnsi="Times New Roman"/>
          <w:sz w:val="28"/>
          <w:szCs w:val="28"/>
        </w:rPr>
        <w:t>требует реконструкции</w:t>
      </w:r>
      <w:r w:rsidRPr="00BA3C0C">
        <w:rPr>
          <w:rFonts w:ascii="Times New Roman" w:hAnsi="Times New Roman"/>
          <w:sz w:val="28"/>
          <w:szCs w:val="28"/>
        </w:rPr>
        <w:t>.</w:t>
      </w:r>
    </w:p>
    <w:p w:rsidR="00713E0F" w:rsidRPr="00E538E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Такое состояние сферы  благоустройства поселения  обусловлено, в первую очередь, отсутствием комплексного подхода к решению  проблемы  формирования благоприятной, комфортной среды  для проживания граждан. </w:t>
      </w:r>
    </w:p>
    <w:p w:rsidR="00713E0F" w:rsidRPr="00E538EC" w:rsidRDefault="00713E0F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      Комплексное благоустройство дворовых территорий  позволит  поддерживать их в удовлетворительном состоянии, повысит уровень благоустройства, обеспечит здоровые условия проживания  и отдыха </w:t>
      </w:r>
      <w:r>
        <w:rPr>
          <w:rFonts w:ascii="Times New Roman" w:hAnsi="Times New Roman"/>
          <w:sz w:val="28"/>
          <w:szCs w:val="28"/>
        </w:rPr>
        <w:t>населения</w:t>
      </w:r>
      <w:r w:rsidRPr="00E538EC">
        <w:rPr>
          <w:rFonts w:ascii="Times New Roman" w:hAnsi="Times New Roman"/>
          <w:sz w:val="28"/>
          <w:szCs w:val="28"/>
        </w:rPr>
        <w:t xml:space="preserve">. </w:t>
      </w:r>
    </w:p>
    <w:p w:rsidR="00713E0F" w:rsidRPr="00B31214" w:rsidRDefault="00713E0F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1214">
        <w:rPr>
          <w:rFonts w:ascii="Times New Roman" w:hAnsi="Times New Roman"/>
          <w:sz w:val="28"/>
          <w:szCs w:val="28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713E0F" w:rsidRPr="00B31214" w:rsidRDefault="00713E0F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31214">
        <w:rPr>
          <w:rFonts w:ascii="Times New Roman" w:hAnsi="Times New Roman"/>
          <w:sz w:val="28"/>
          <w:szCs w:val="28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713E0F" w:rsidRPr="00B31214" w:rsidRDefault="00713E0F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1214">
        <w:rPr>
          <w:rFonts w:ascii="Times New Roman" w:hAnsi="Times New Roman"/>
          <w:sz w:val="28"/>
          <w:szCs w:val="28"/>
        </w:rPr>
        <w:t xml:space="preserve">Перечни дворовых и общественных территорий, нуждающихся и подлежащих благоустройству в период 2018-2022 годов, формируются  на </w:t>
      </w:r>
      <w:r w:rsidRPr="00B31214">
        <w:rPr>
          <w:rFonts w:ascii="Times New Roman" w:hAnsi="Times New Roman"/>
          <w:sz w:val="28"/>
          <w:szCs w:val="28"/>
        </w:rPr>
        <w:lastRenderedPageBreak/>
        <w:t>основании проведенной инвентаризации и утверждаются в муниципальной  программе  на 2018-2022 годы.</w:t>
      </w:r>
    </w:p>
    <w:p w:rsidR="00713E0F" w:rsidRPr="00B31214" w:rsidRDefault="00713E0F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31214">
        <w:rPr>
          <w:rFonts w:ascii="Times New Roman" w:hAnsi="Times New Roman"/>
          <w:sz w:val="28"/>
          <w:szCs w:val="28"/>
        </w:rPr>
        <w:t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13E0F" w:rsidRPr="00B31214" w:rsidRDefault="00713E0F" w:rsidP="00DC6641">
      <w:pPr>
        <w:pStyle w:val="20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713E0F" w:rsidRPr="00BA3C0C" w:rsidRDefault="00713E0F" w:rsidP="00DC3C5A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A3C0C">
        <w:rPr>
          <w:rFonts w:ascii="Times New Roman" w:hAnsi="Times New Roman"/>
          <w:b/>
          <w:sz w:val="28"/>
          <w:szCs w:val="28"/>
        </w:rPr>
        <w:t>Основные показатели, характеризующие</w:t>
      </w:r>
    </w:p>
    <w:p w:rsidR="00713E0F" w:rsidRPr="00BA3C0C" w:rsidRDefault="00713E0F" w:rsidP="00DC3C5A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A3C0C">
        <w:rPr>
          <w:rFonts w:ascii="Times New Roman" w:hAnsi="Times New Roman"/>
          <w:b/>
          <w:sz w:val="28"/>
          <w:szCs w:val="28"/>
        </w:rPr>
        <w:t>текущее состояние и плановые показатели конечных результатов реализации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805"/>
        <w:gridCol w:w="992"/>
        <w:gridCol w:w="993"/>
        <w:gridCol w:w="992"/>
        <w:gridCol w:w="992"/>
        <w:gridCol w:w="992"/>
        <w:gridCol w:w="993"/>
      </w:tblGrid>
      <w:tr w:rsidR="00713E0F" w:rsidRPr="00BA3C0C" w:rsidTr="006F4940">
        <w:tc>
          <w:tcPr>
            <w:tcW w:w="3414" w:type="dxa"/>
          </w:tcPr>
          <w:p w:rsidR="00713E0F" w:rsidRPr="00BA3C0C" w:rsidRDefault="00713E0F" w:rsidP="00DC3C5A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Ед. измер.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713E0F" w:rsidRPr="00BA3C0C" w:rsidTr="006F4940">
        <w:tc>
          <w:tcPr>
            <w:tcW w:w="3414" w:type="dxa"/>
          </w:tcPr>
          <w:p w:rsidR="00713E0F" w:rsidRPr="00BA3C0C" w:rsidRDefault="00713E0F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3E0F" w:rsidRPr="00BA3C0C" w:rsidTr="006F4940">
        <w:tc>
          <w:tcPr>
            <w:tcW w:w="3414" w:type="dxa"/>
          </w:tcPr>
          <w:p w:rsidR="00713E0F" w:rsidRPr="00BA3C0C" w:rsidRDefault="00713E0F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13E0F" w:rsidRPr="00BA3C0C" w:rsidTr="006F4940">
        <w:tc>
          <w:tcPr>
            <w:tcW w:w="3414" w:type="dxa"/>
          </w:tcPr>
          <w:p w:rsidR="00713E0F" w:rsidRPr="00BA3C0C" w:rsidRDefault="00713E0F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Охват населения с благоустроенными дворо-выми территориями (доля населения, проживающего в жилфонде с благоустро-енными  дворовыми тер-риториями от общей чис-ленности населения МО)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993" w:type="dxa"/>
          </w:tcPr>
          <w:p w:rsidR="00713E0F" w:rsidRPr="00BA3C0C" w:rsidRDefault="00713E0F" w:rsidP="00B658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713E0F" w:rsidRPr="00BA3C0C" w:rsidTr="006F4940">
        <w:tc>
          <w:tcPr>
            <w:tcW w:w="3414" w:type="dxa"/>
          </w:tcPr>
          <w:p w:rsidR="00713E0F" w:rsidRPr="00BA3C0C" w:rsidRDefault="00713E0F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Площадь благоустро-енных муниципальных  территорий общего пользования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BA3C0C" w:rsidTr="006F4940">
        <w:trPr>
          <w:trHeight w:val="523"/>
        </w:trPr>
        <w:tc>
          <w:tcPr>
            <w:tcW w:w="3414" w:type="dxa"/>
          </w:tcPr>
          <w:p w:rsidR="00713E0F" w:rsidRPr="00BA3C0C" w:rsidRDefault="00713E0F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 xml:space="preserve">Доля площади благоу-строенных муниципаль-ных  территорий общего </w:t>
            </w:r>
            <w:r w:rsidRPr="00BA3C0C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BA3C0C" w:rsidTr="006F4940">
        <w:trPr>
          <w:trHeight w:val="2301"/>
        </w:trPr>
        <w:tc>
          <w:tcPr>
            <w:tcW w:w="3414" w:type="dxa"/>
          </w:tcPr>
          <w:p w:rsidR="00713E0F" w:rsidRPr="00BA3C0C" w:rsidRDefault="00713E0F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lastRenderedPageBreak/>
              <w:t>Доля трудового  (финансового) участия заинтересованных лиц в выполнении  дополнительного перечня работ по благоустройству дворовых территорий</w:t>
            </w:r>
          </w:p>
        </w:tc>
        <w:tc>
          <w:tcPr>
            <w:tcW w:w="805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3C0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3C0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3C0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3E0F" w:rsidRPr="00BA3C0C" w:rsidRDefault="00713E0F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3C0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713E0F" w:rsidRPr="00BA3C0C" w:rsidRDefault="00713E0F" w:rsidP="00AA4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E0F" w:rsidRPr="00E538EC" w:rsidRDefault="00713E0F" w:rsidP="00AA4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C0C">
        <w:rPr>
          <w:rFonts w:ascii="Times New Roman" w:hAnsi="Times New Roman" w:cs="Times New Roman"/>
          <w:sz w:val="28"/>
          <w:szCs w:val="28"/>
        </w:rPr>
        <w:t xml:space="preserve">                Под дворовыми территориями многоквартирных домов в рамках реализации мероприятий программы понимается совокупность территорий, прилегающих к</w:t>
      </w:r>
      <w:r w:rsidRPr="00B31214">
        <w:rPr>
          <w:rFonts w:ascii="Times New Roman" w:hAnsi="Times New Roman" w:cs="Times New Roman"/>
          <w:sz w:val="28"/>
          <w:szCs w:val="28"/>
        </w:rPr>
        <w:t xml:space="preserve"> многоквартирным домам, с расположенными на них объектами, предназначенными для  обслуживания и эксплуатации 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</w:t>
      </w:r>
      <w:r w:rsidRPr="00E538EC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Благоустройство дворовых территории МКД  предусматривает: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а) минимальный перечень  видов работ по благоустройству дворовых территорий, включающий: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ремонт  дворовых проездов;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Указанный перечень является исчерпывающим и не может быть расширен.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      б) дополнительный перечень видов работ по благоустройству дворовых территорий, включающий: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оборудование детских и (или) спортивных площадок;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375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sz w:val="28"/>
          <w:szCs w:val="28"/>
        </w:rPr>
        <w:tab/>
        <w:t>озеленение территорий,</w:t>
      </w:r>
      <w:r w:rsidRPr="00B31214">
        <w:rPr>
          <w:rFonts w:ascii="Times New Roman" w:hAnsi="Times New Roman"/>
          <w:color w:val="000000"/>
          <w:sz w:val="28"/>
          <w:szCs w:val="28"/>
        </w:rPr>
        <w:t xml:space="preserve"> которое включает в себя: посадку деревьев, кустарников, газонов, снос и кронирование деревьев, корчевание пней и пр.;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342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устройство парковочных карманов (асфальтобетонные и щебеночные покрытия);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375"/>
        </w:tabs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 xml:space="preserve">обустройство расширений проезжих частей дворовых территорий </w:t>
      </w:r>
      <w:r w:rsidRPr="00B31214">
        <w:rPr>
          <w:rFonts w:ascii="Times New Roman" w:hAnsi="Times New Roman"/>
          <w:sz w:val="28"/>
          <w:szCs w:val="28"/>
        </w:rPr>
        <w:t>многоквартирных домов (</w:t>
      </w:r>
      <w:r w:rsidRPr="00B31214">
        <w:rPr>
          <w:rFonts w:ascii="Times New Roman" w:hAnsi="Times New Roman"/>
          <w:color w:val="000000"/>
          <w:sz w:val="28"/>
          <w:szCs w:val="28"/>
        </w:rPr>
        <w:t>МКД);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370"/>
        </w:tabs>
        <w:spacing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устройство новых пешеходных дорожек;</w:t>
      </w:r>
    </w:p>
    <w:p w:rsidR="00713E0F" w:rsidRPr="00F90895" w:rsidRDefault="00713E0F" w:rsidP="00DC6641">
      <w:pPr>
        <w:pStyle w:val="11"/>
        <w:shd w:val="clear" w:color="auto" w:fill="auto"/>
        <w:tabs>
          <w:tab w:val="left" w:pos="370"/>
        </w:tabs>
        <w:spacing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ремонт существующих пешеходных дорожек;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375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370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ограждений газонов, палисадников, детских, игровых, спортивных площадок, парковок;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414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13E0F" w:rsidRDefault="00713E0F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 xml:space="preserve">устройство пандусов для обеспечения беспрепятственного перемещения по </w:t>
      </w:r>
    </w:p>
    <w:p w:rsidR="00713E0F" w:rsidRDefault="00713E0F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E0F" w:rsidRDefault="00713E0F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E0F" w:rsidRDefault="00713E0F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E0F" w:rsidRDefault="00713E0F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E0F" w:rsidRPr="00B31214" w:rsidRDefault="00713E0F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>дворовой территории МКД маломобильных групп населения;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414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13E0F" w:rsidRPr="00B31214" w:rsidRDefault="00713E0F" w:rsidP="00DC6641">
      <w:pPr>
        <w:pStyle w:val="11"/>
        <w:shd w:val="clear" w:color="auto" w:fill="auto"/>
        <w:tabs>
          <w:tab w:val="left" w:pos="404"/>
        </w:tabs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вазонов, цветочниц.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        Дополнительный перечень работ по благоустройству является открытым и может быть дополнен по решению  Правительства Брянской области.</w:t>
      </w:r>
    </w:p>
    <w:p w:rsidR="00713E0F" w:rsidRPr="00B31214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       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 зданий, сооружений, дворовых и общественных территорий для инвалидов и других  маломобильных групп  населения.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Порядком  общественного обсуждения проекта программы «Формирование современной городской среды» на 2018-2022 годы, порядок и сроки представления, рассмотрения и оценки предложений  заинтересованных лиц, порядок и сроки представления, рассмотрения и оценки указанных предложений  утверждаются  нормативными правовыми актами </w:t>
      </w:r>
      <w:r>
        <w:rPr>
          <w:rFonts w:ascii="Times New Roman" w:hAnsi="Times New Roman"/>
          <w:sz w:val="28"/>
          <w:szCs w:val="28"/>
        </w:rPr>
        <w:t>Сещинской сельской администрации</w:t>
      </w:r>
      <w:r w:rsidRPr="00E538EC">
        <w:rPr>
          <w:rFonts w:ascii="Times New Roman" w:hAnsi="Times New Roman"/>
          <w:sz w:val="28"/>
          <w:szCs w:val="28"/>
        </w:rPr>
        <w:t xml:space="preserve">. 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Адресные перечни дворовых территорий многоквартирных домов и территорий общего пользования  формируются по итогам  проведения комиссионной оценки и отбора предложений 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 утверждается  постановлением  </w:t>
      </w:r>
      <w:r>
        <w:rPr>
          <w:rFonts w:ascii="Times New Roman" w:hAnsi="Times New Roman"/>
          <w:sz w:val="28"/>
          <w:szCs w:val="28"/>
        </w:rPr>
        <w:t>Сещинской сельской администрации</w:t>
      </w:r>
      <w:r w:rsidRPr="00E538EC">
        <w:rPr>
          <w:rFonts w:ascii="Times New Roman" w:hAnsi="Times New Roman"/>
          <w:sz w:val="28"/>
          <w:szCs w:val="28"/>
        </w:rPr>
        <w:t xml:space="preserve">.  </w:t>
      </w:r>
    </w:p>
    <w:p w:rsidR="00713E0F" w:rsidRPr="00E538EC" w:rsidRDefault="00713E0F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  <w:r w:rsidRPr="00E538EC">
        <w:rPr>
          <w:rStyle w:val="apple-converted-space"/>
          <w:sz w:val="28"/>
          <w:szCs w:val="28"/>
        </w:rPr>
        <w:t xml:space="preserve">      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E538EC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713E0F" w:rsidRDefault="00713E0F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  <w:r w:rsidRPr="00E538EC">
        <w:rPr>
          <w:sz w:val="28"/>
          <w:szCs w:val="28"/>
        </w:rPr>
        <w:t xml:space="preserve">      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 участие в реализации мероприятий по благоустройству дворовых территорий в рамках допол</w:t>
      </w:r>
      <w:r>
        <w:rPr>
          <w:sz w:val="28"/>
          <w:szCs w:val="28"/>
        </w:rPr>
        <w:t xml:space="preserve">нительного перечня видов работ. </w:t>
      </w:r>
      <w:r w:rsidRPr="00E538EC">
        <w:rPr>
          <w:sz w:val="28"/>
          <w:szCs w:val="28"/>
        </w:rPr>
        <w:t xml:space="preserve">Помимо финансового участия,  заинтересованные лица  должны обеспечивать трудовое участие в реализации мероприятий по благоустройству  дворовых территорий в части  выполнения работ, не требующих специальной квалификации (покраска, уборка </w:t>
      </w:r>
    </w:p>
    <w:p w:rsidR="00713E0F" w:rsidRDefault="00713E0F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</w:p>
    <w:p w:rsidR="00713E0F" w:rsidRPr="00E538EC" w:rsidRDefault="00713E0F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  <w:r w:rsidRPr="00E538EC">
        <w:rPr>
          <w:sz w:val="28"/>
          <w:szCs w:val="28"/>
        </w:rPr>
        <w:lastRenderedPageBreak/>
        <w:t xml:space="preserve">мусора, земляные работы,  озеленение территории, иные работы), проведения субботников.                            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   В отношении дворовых территорий, а также наиболее посещаемых муниципальных территорий  общего 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 утверждается  постановлением </w:t>
      </w:r>
      <w:r>
        <w:rPr>
          <w:rFonts w:ascii="Times New Roman" w:hAnsi="Times New Roman"/>
          <w:sz w:val="28"/>
          <w:szCs w:val="28"/>
        </w:rPr>
        <w:t>Сещинской сельской администрации</w:t>
      </w:r>
      <w:r w:rsidRPr="00E538EC">
        <w:rPr>
          <w:rFonts w:ascii="Times New Roman" w:hAnsi="Times New Roman"/>
          <w:sz w:val="28"/>
          <w:szCs w:val="28"/>
        </w:rPr>
        <w:t xml:space="preserve">.  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   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МО «</w:t>
      </w:r>
      <w:r>
        <w:rPr>
          <w:rFonts w:ascii="Times New Roman" w:hAnsi="Times New Roman"/>
          <w:sz w:val="28"/>
          <w:szCs w:val="28"/>
        </w:rPr>
        <w:t>Сещинское сельское</w:t>
      </w:r>
      <w:r w:rsidRPr="00E538EC">
        <w:rPr>
          <w:rFonts w:ascii="Times New Roman" w:hAnsi="Times New Roman"/>
          <w:sz w:val="28"/>
          <w:szCs w:val="28"/>
        </w:rPr>
        <w:t xml:space="preserve"> поселение».</w:t>
      </w:r>
    </w:p>
    <w:p w:rsidR="00713E0F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E538EC">
        <w:rPr>
          <w:rFonts w:ascii="Times New Roman" w:hAnsi="Times New Roman"/>
          <w:sz w:val="28"/>
          <w:szCs w:val="28"/>
        </w:rPr>
        <w:t>, а также комфортное современное «общественно</w:t>
      </w:r>
    </w:p>
    <w:p w:rsidR="00713E0F" w:rsidRPr="00E538EC" w:rsidRDefault="00713E0F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е пространство».</w:t>
      </w:r>
    </w:p>
    <w:p w:rsidR="00713E0F" w:rsidRPr="00641A70" w:rsidRDefault="00713E0F" w:rsidP="00DC3C5A">
      <w:pPr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1A70">
        <w:rPr>
          <w:rFonts w:ascii="Times New Roman" w:hAnsi="Times New Roman"/>
          <w:b/>
          <w:sz w:val="28"/>
          <w:szCs w:val="28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713E0F" w:rsidRPr="00641A70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13E0F" w:rsidRPr="00641A70" w:rsidRDefault="00713E0F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41A70">
        <w:rPr>
          <w:rFonts w:ascii="Times New Roman" w:hAnsi="Times New Roman"/>
          <w:sz w:val="28"/>
          <w:szCs w:val="28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п.Сеща </w:t>
      </w:r>
      <w:r w:rsidRPr="00641A70">
        <w:rPr>
          <w:rFonts w:ascii="Times New Roman" w:hAnsi="Times New Roman"/>
          <w:sz w:val="28"/>
          <w:szCs w:val="28"/>
          <w:lang w:eastAsia="ru-RU"/>
        </w:rPr>
        <w:t xml:space="preserve">на долгосрочный период, стратегий развития отдельных отраслей экономики и социальной сферы </w:t>
      </w:r>
      <w:r>
        <w:rPr>
          <w:rFonts w:ascii="Times New Roman" w:hAnsi="Times New Roman"/>
          <w:sz w:val="28"/>
          <w:szCs w:val="28"/>
          <w:lang w:eastAsia="ru-RU"/>
        </w:rPr>
        <w:t>Дубро</w:t>
      </w:r>
      <w:r w:rsidRPr="00641A70">
        <w:rPr>
          <w:rFonts w:ascii="Times New Roman" w:hAnsi="Times New Roman"/>
          <w:sz w:val="28"/>
          <w:szCs w:val="28"/>
          <w:lang w:eastAsia="ru-RU"/>
        </w:rPr>
        <w:t xml:space="preserve">вского муниципального района, программы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Дубров</w:t>
      </w:r>
      <w:r w:rsidRPr="00641A70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на среднесрочный период. </w:t>
      </w:r>
    </w:p>
    <w:p w:rsidR="00713E0F" w:rsidRPr="00641A70" w:rsidRDefault="00713E0F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41A70">
        <w:rPr>
          <w:rFonts w:ascii="Times New Roman" w:hAnsi="Times New Roman"/>
          <w:sz w:val="28"/>
          <w:szCs w:val="28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713E0F" w:rsidRPr="00641A70" w:rsidRDefault="00713E0F" w:rsidP="00DC66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7 мая 2012 года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3E0F" w:rsidRPr="00641A70" w:rsidRDefault="00713E0F" w:rsidP="00DC66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lastRenderedPageBreak/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713E0F" w:rsidRPr="00641A70" w:rsidRDefault="00713E0F" w:rsidP="00DC66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713E0F" w:rsidRPr="00641A70" w:rsidRDefault="00713E0F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0F" w:rsidRPr="00641A70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713E0F" w:rsidRPr="00314EE5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4EE5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314EE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14EE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color w:val="000000"/>
          <w:sz w:val="28"/>
          <w:szCs w:val="28"/>
        </w:rPr>
        <w:t>Цель и задача, целевой индикатор программы</w:t>
      </w:r>
    </w:p>
    <w:p w:rsidR="00713E0F" w:rsidRPr="00D952E1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713E0F" w:rsidRPr="00641A70" w:rsidRDefault="00713E0F" w:rsidP="00DC6641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 повышение уровня благоустройства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п. Сеща</w:t>
      </w:r>
      <w:r w:rsidRPr="00641A70">
        <w:rPr>
          <w:rFonts w:ascii="Times New Roman" w:hAnsi="Times New Roman"/>
          <w:sz w:val="28"/>
          <w:szCs w:val="28"/>
          <w:lang w:eastAsia="ru-RU"/>
        </w:rPr>
        <w:t>.</w:t>
      </w:r>
    </w:p>
    <w:p w:rsidR="00713E0F" w:rsidRPr="00641A70" w:rsidRDefault="00713E0F" w:rsidP="00DC6641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Достижение цели обеспечивается решением задач муниципальной программы:</w:t>
      </w: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1.</w:t>
      </w:r>
      <w:r w:rsidRPr="00641A70">
        <w:rPr>
          <w:rFonts w:ascii="Times New Roman" w:hAnsi="Times New Roman"/>
          <w:sz w:val="28"/>
          <w:szCs w:val="28"/>
          <w:lang w:eastAsia="ru-RU"/>
        </w:rPr>
        <w:tab/>
        <w:t xml:space="preserve">Повышение уровня благоустройства дворовых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территорий п. Сеща. </w:t>
      </w: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3.</w:t>
      </w:r>
      <w:r w:rsidRPr="00641A70">
        <w:rPr>
          <w:rFonts w:ascii="Times New Roman" w:hAnsi="Times New Roman"/>
          <w:sz w:val="28"/>
          <w:szCs w:val="28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4.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программой обеспечена возможность проверки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713E0F" w:rsidRPr="00641A70" w:rsidRDefault="00713E0F" w:rsidP="00DC664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>и решения задач муниципальной программы.</w:t>
      </w:r>
    </w:p>
    <w:p w:rsidR="00713E0F" w:rsidRPr="00641A7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 xml:space="preserve">и их значениях приведены в </w:t>
      </w:r>
      <w:hyperlink r:id="rId7" w:history="1">
        <w:r w:rsidRPr="00641A70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</w:hyperlink>
      <w:r w:rsidRPr="00AD0E41">
        <w:rPr>
          <w:sz w:val="32"/>
          <w:szCs w:val="32"/>
        </w:rPr>
        <w:t>1</w:t>
      </w:r>
      <w:r w:rsidRPr="00641A70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13E0F" w:rsidRPr="00641A70" w:rsidRDefault="00713E0F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713E0F" w:rsidRDefault="00713E0F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641A70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Pr="00641A70">
        <w:rPr>
          <w:rFonts w:ascii="Times New Roman" w:hAnsi="Times New Roman"/>
          <w:sz w:val="28"/>
          <w:szCs w:val="28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036886" w:rsidRDefault="00036886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886" w:rsidRDefault="00036886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886" w:rsidRPr="00641A70" w:rsidRDefault="00036886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314EE5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>Характеристика мероп</w:t>
      </w:r>
      <w:r>
        <w:rPr>
          <w:rFonts w:ascii="Times New Roman" w:hAnsi="Times New Roman"/>
          <w:b/>
          <w:sz w:val="28"/>
          <w:szCs w:val="28"/>
        </w:rPr>
        <w:t xml:space="preserve">риятий </w:t>
      </w:r>
      <w:r w:rsidRPr="00314EE5">
        <w:rPr>
          <w:rFonts w:ascii="Times New Roman" w:hAnsi="Times New Roman"/>
          <w:b/>
          <w:sz w:val="28"/>
          <w:szCs w:val="28"/>
        </w:rPr>
        <w:t>программы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рамках </w:t>
      </w:r>
      <w:r w:rsidRPr="00D952E1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52E1">
        <w:rPr>
          <w:rFonts w:ascii="Times New Roman" w:hAnsi="Times New Roman"/>
          <w:color w:val="000000"/>
          <w:sz w:val="28"/>
          <w:szCs w:val="28"/>
        </w:rPr>
        <w:t>планируется осуществление следующих мероприятий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952E1">
        <w:rPr>
          <w:rFonts w:ascii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 2)</w:t>
      </w:r>
      <w:r w:rsidRPr="00D952E1">
        <w:rPr>
          <w:rFonts w:ascii="Times New Roman" w:hAnsi="Times New Roman"/>
          <w:color w:val="000000"/>
          <w:sz w:val="28"/>
          <w:szCs w:val="28"/>
        </w:rPr>
        <w:t>:</w:t>
      </w:r>
    </w:p>
    <w:p w:rsidR="00713E0F" w:rsidRPr="00A86106" w:rsidRDefault="00713E0F" w:rsidP="00DC66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Обустройство </w:t>
      </w:r>
      <w:r w:rsidRPr="00D123AE">
        <w:rPr>
          <w:rFonts w:ascii="Times New Roman" w:hAnsi="Times New Roman"/>
          <w:sz w:val="28"/>
          <w:szCs w:val="28"/>
        </w:rPr>
        <w:t>дворовых территорий многоквартирных домов (рем</w:t>
      </w:r>
      <w:r>
        <w:rPr>
          <w:rFonts w:ascii="Times New Roman" w:hAnsi="Times New Roman"/>
          <w:sz w:val="28"/>
          <w:szCs w:val="28"/>
        </w:rPr>
        <w:t>онт дворовых проездов</w:t>
      </w:r>
      <w:r w:rsidRPr="00D123AE">
        <w:rPr>
          <w:rFonts w:ascii="Times New Roman" w:hAnsi="Times New Roman"/>
          <w:sz w:val="28"/>
          <w:szCs w:val="28"/>
        </w:rPr>
        <w:t>, установка скамеек,</w:t>
      </w:r>
      <w:r>
        <w:rPr>
          <w:rFonts w:ascii="Times New Roman" w:hAnsi="Times New Roman"/>
          <w:sz w:val="28"/>
          <w:szCs w:val="28"/>
        </w:rPr>
        <w:t xml:space="preserve"> урн для мусора</w:t>
      </w:r>
      <w:r w:rsidRPr="00D123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13E0F" w:rsidRPr="00314EE5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Положения, включаемые в муниципальную программу </w:t>
      </w: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для получения федеральной субсидии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 xml:space="preserve">Показатели усредненной стоимости капитального ремонта </w:t>
      </w: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дворовых территорий</w:t>
      </w: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(по видам работ на 1 квартал 2018 года)</w:t>
      </w: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Минимальный перечень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190"/>
        <w:gridCol w:w="2534"/>
        <w:gridCol w:w="2535"/>
      </w:tblGrid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Стоимость, руб. (с непредв. И НДС)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мп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Установка бортовых камней </w:t>
            </w:r>
          </w:p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БР 100.30.15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мп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4167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11451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Прокладка кабеля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Шкаф распределительный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13148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6829</w:t>
            </w:r>
          </w:p>
        </w:tc>
      </w:tr>
      <w:tr w:rsidR="00713E0F" w:rsidRPr="00721F08" w:rsidTr="00721F08">
        <w:tc>
          <w:tcPr>
            <w:tcW w:w="878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1 шт </w:t>
            </w:r>
          </w:p>
        </w:tc>
        <w:tc>
          <w:tcPr>
            <w:tcW w:w="2535" w:type="dxa"/>
          </w:tcPr>
          <w:p w:rsidR="00713E0F" w:rsidRPr="00721F08" w:rsidRDefault="00713E0F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1769</w:t>
            </w:r>
          </w:p>
        </w:tc>
      </w:tr>
    </w:tbl>
    <w:p w:rsidR="00713E0F" w:rsidRDefault="00713E0F" w:rsidP="00DC3C5A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В   дополнительный перечень   работ по  благоустройству  дворовых территорий  многоквартирных  домов   входит:  оборудование  детских  и  (или) </w:t>
      </w:r>
    </w:p>
    <w:p w:rsidR="00713E0F" w:rsidRDefault="00713E0F" w:rsidP="00DC3C5A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3C5A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пр.;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 xml:space="preserve">Показатели усредненной стоимости капитального ремонта </w:t>
      </w: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дворовых территорий</w:t>
      </w: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(по видам работ на 1 квартал 2018 года)</w:t>
      </w:r>
    </w:p>
    <w:p w:rsidR="00713E0F" w:rsidRPr="001D0A8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60"/>
        <w:gridCol w:w="2534"/>
        <w:gridCol w:w="2535"/>
      </w:tblGrid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Стоимость, руб. (с непредв. и НДС)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люк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8901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5596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1541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газонов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м3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м3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3997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пень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1861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дерево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5563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22277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«Жим сидя»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31824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«Гребля»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41159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К-т 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21110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«Хипс»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42432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«Скороход»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58344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68952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Баскетбольный щит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26520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25460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 двухместные (жестокий подвес)</w:t>
            </w:r>
          </w:p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27475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Качели одноместные </w:t>
            </w:r>
            <w:r w:rsidRPr="00721F08">
              <w:rPr>
                <w:rFonts w:ascii="Times New Roman" w:hAnsi="Times New Roman"/>
                <w:sz w:val="28"/>
                <w:szCs w:val="28"/>
              </w:rPr>
              <w:lastRenderedPageBreak/>
              <w:t>(жестокий подвес)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lastRenderedPageBreak/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18246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321248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 «Мечта»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52191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Песочница (</w:t>
            </w:r>
            <w:r w:rsidRPr="00721F0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21F08">
              <w:rPr>
                <w:rFonts w:ascii="Times New Roman" w:hAnsi="Times New Roman"/>
                <w:sz w:val="28"/>
                <w:szCs w:val="28"/>
              </w:rPr>
              <w:t>=2000мм)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9123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Песочница (2,5х2,5х0,3)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19731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Горка детская </w:t>
            </w:r>
            <w:r w:rsidRPr="00721F0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21F08">
              <w:rPr>
                <w:rFonts w:ascii="Times New Roman" w:hAnsi="Times New Roman"/>
                <w:sz w:val="28"/>
                <w:szCs w:val="28"/>
              </w:rPr>
              <w:t>=1,5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62906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Горка детская </w:t>
            </w:r>
            <w:r w:rsidRPr="00721F0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21F08">
              <w:rPr>
                <w:rFonts w:ascii="Times New Roman" w:hAnsi="Times New Roman"/>
                <w:sz w:val="28"/>
                <w:szCs w:val="28"/>
              </w:rPr>
              <w:t>=1,2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54101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210219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Детский игровой комплекс «Пионер»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312724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Коврочистка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10502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 (2 шт)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4084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пандусов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5932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бетонные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Металлические столбики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</w:tr>
      <w:tr w:rsidR="00713E0F" w:rsidRPr="00721F08" w:rsidTr="00DC3C5A">
        <w:tc>
          <w:tcPr>
            <w:tcW w:w="1208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713E0F" w:rsidRPr="00721F08" w:rsidRDefault="00713E0F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4603</w:t>
            </w:r>
          </w:p>
        </w:tc>
      </w:tr>
    </w:tbl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713E0F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713E0F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13E0F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713E0F" w:rsidRPr="00ED012F" w:rsidRDefault="00713E0F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C2EA7">
        <w:rPr>
          <w:rFonts w:ascii="Times New Roman" w:hAnsi="Times New Roman"/>
          <w:sz w:val="28"/>
          <w:szCs w:val="28"/>
        </w:rPr>
        <w:t xml:space="preserve">Аккумулирование средств граждан, заинтересованных лиц, направляемых на выполнение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минимального,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дополнительного перечней работ по благоустройству дворовых территорий, и механизм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2EA7">
        <w:rPr>
          <w:rFonts w:ascii="Times New Roman" w:hAnsi="Times New Roman"/>
          <w:sz w:val="28"/>
          <w:szCs w:val="28"/>
        </w:rPr>
        <w:t xml:space="preserve">контроля 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2EA7">
        <w:rPr>
          <w:rFonts w:ascii="Times New Roman" w:hAnsi="Times New Roman"/>
          <w:sz w:val="28"/>
          <w:szCs w:val="28"/>
        </w:rPr>
        <w:t xml:space="preserve">их расходованием, а также порядок и формы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C2EA7">
        <w:rPr>
          <w:rFonts w:ascii="Times New Roman" w:hAnsi="Times New Roman"/>
          <w:sz w:val="28"/>
          <w:szCs w:val="28"/>
        </w:rPr>
        <w:t xml:space="preserve">трудового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>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C2E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2EA7">
        <w:rPr>
          <w:rFonts w:ascii="Times New Roman" w:hAnsi="Times New Roman"/>
          <w:sz w:val="28"/>
          <w:szCs w:val="28"/>
        </w:rPr>
        <w:t xml:space="preserve"> выполнении </w:t>
      </w:r>
    </w:p>
    <w:p w:rsidR="00713E0F" w:rsidRPr="00EC2EA7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EC2EA7">
        <w:rPr>
          <w:rFonts w:ascii="Times New Roman" w:hAnsi="Times New Roman"/>
          <w:sz w:val="28"/>
          <w:szCs w:val="28"/>
        </w:rPr>
        <w:t>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EC2EA7">
        <w:rPr>
          <w:rFonts w:ascii="Times New Roman" w:hAnsi="Times New Roman"/>
          <w:sz w:val="28"/>
          <w:szCs w:val="28"/>
        </w:rPr>
        <w:t xml:space="preserve">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713E0F" w:rsidRPr="008A5510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8A5510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Pr="008A5510">
        <w:rPr>
          <w:rFonts w:ascii="Times New Roman" w:hAnsi="Times New Roman"/>
          <w:sz w:val="28"/>
          <w:szCs w:val="28"/>
        </w:rPr>
        <w:t xml:space="preserve"> предложений граждан, заинтересованных </w:t>
      </w:r>
      <w:r>
        <w:rPr>
          <w:rFonts w:ascii="Times New Roman" w:hAnsi="Times New Roman"/>
          <w:sz w:val="28"/>
          <w:szCs w:val="28"/>
        </w:rPr>
        <w:t xml:space="preserve">в добавлении </w:t>
      </w:r>
      <w:r w:rsidRPr="008A5510">
        <w:rPr>
          <w:rFonts w:ascii="Times New Roman" w:hAnsi="Times New Roman"/>
          <w:sz w:val="28"/>
          <w:szCs w:val="28"/>
        </w:rPr>
        <w:t>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13E0F" w:rsidRPr="008A5510" w:rsidRDefault="00713E0F" w:rsidP="00036886">
      <w:pPr>
        <w:autoSpaceDE w:val="0"/>
        <w:autoSpaceDN w:val="0"/>
        <w:adjustRightInd w:val="0"/>
        <w:spacing w:after="0" w:line="240" w:lineRule="auto"/>
        <w:ind w:left="142" w:firstLine="56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8A5510">
        <w:rPr>
          <w:rFonts w:ascii="Times New Roman" w:hAnsi="Times New Roman"/>
          <w:sz w:val="28"/>
          <w:szCs w:val="28"/>
        </w:rPr>
        <w:t xml:space="preserve">обсуждения с заинтересованными </w:t>
      </w:r>
      <w:r>
        <w:rPr>
          <w:rFonts w:ascii="Times New Roman" w:hAnsi="Times New Roman"/>
          <w:sz w:val="28"/>
          <w:szCs w:val="28"/>
        </w:rPr>
        <w:t>гражданами</w:t>
      </w:r>
      <w:r w:rsidRPr="008A5510">
        <w:rPr>
          <w:rFonts w:ascii="Times New Roman" w:hAnsi="Times New Roman"/>
          <w:sz w:val="28"/>
          <w:szCs w:val="28"/>
        </w:rPr>
        <w:t xml:space="preserve"> и учреждениями дизайн-проектов благоустройства дворовой территории, включенной в муниципальную программу с </w:t>
      </w:r>
      <w:r>
        <w:rPr>
          <w:rFonts w:ascii="Times New Roman" w:hAnsi="Times New Roman"/>
          <w:sz w:val="28"/>
          <w:szCs w:val="28"/>
        </w:rPr>
        <w:t>добавлением</w:t>
      </w:r>
      <w:r w:rsidRPr="008A5510">
        <w:rPr>
          <w:rFonts w:ascii="Times New Roman" w:hAnsi="Times New Roman"/>
          <w:sz w:val="28"/>
          <w:szCs w:val="28"/>
        </w:rPr>
        <w:t xml:space="preserve">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существление контроля реализации муниципальной программы в рамках Приоритетного проекта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036886">
      <w:pPr>
        <w:autoSpaceDE w:val="0"/>
        <w:autoSpaceDN w:val="0"/>
        <w:adjustRightInd w:val="0"/>
        <w:spacing w:after="0" w:line="240" w:lineRule="auto"/>
        <w:ind w:left="142" w:firstLine="56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за ходом выполнения </w:t>
      </w:r>
      <w:r w:rsidRPr="008A5510">
        <w:rPr>
          <w:rFonts w:ascii="Times New Roman" w:hAnsi="Times New Roman"/>
          <w:sz w:val="28"/>
          <w:szCs w:val="28"/>
        </w:rPr>
        <w:t>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</w:t>
      </w:r>
      <w:r>
        <w:rPr>
          <w:rFonts w:ascii="Times New Roman" w:hAnsi="Times New Roman"/>
          <w:sz w:val="28"/>
          <w:szCs w:val="28"/>
        </w:rPr>
        <w:t xml:space="preserve">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713E0F" w:rsidRDefault="00713E0F" w:rsidP="00036886">
      <w:pPr>
        <w:autoSpaceDE w:val="0"/>
        <w:autoSpaceDN w:val="0"/>
        <w:adjustRightInd w:val="0"/>
        <w:spacing w:after="0" w:line="240" w:lineRule="auto"/>
        <w:ind w:left="142" w:firstLine="56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размещением </w:t>
      </w:r>
      <w:r>
        <w:rPr>
          <w:rFonts w:ascii="Times New Roman" w:hAnsi="Times New Roman"/>
          <w:sz w:val="28"/>
          <w:szCs w:val="28"/>
        </w:rPr>
        <w:lastRenderedPageBreak/>
        <w:t>соответствующих протоколов заседаний в открытом доступе на сайте органа местного самоуправления.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3E0F" w:rsidRDefault="00713E0F" w:rsidP="00036886">
      <w:pPr>
        <w:autoSpaceDE w:val="0"/>
        <w:autoSpaceDN w:val="0"/>
        <w:adjustRightInd w:val="0"/>
        <w:spacing w:after="0" w:line="240" w:lineRule="auto"/>
        <w:ind w:left="142" w:firstLine="56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13E0F" w:rsidRDefault="00713E0F" w:rsidP="00036886">
      <w:pPr>
        <w:autoSpaceDE w:val="0"/>
        <w:autoSpaceDN w:val="0"/>
        <w:adjustRightInd w:val="0"/>
        <w:spacing w:after="0" w:line="240" w:lineRule="auto"/>
        <w:ind w:left="142" w:firstLine="56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713E0F" w:rsidRPr="007F19CD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 xml:space="preserve">Ожидаемые и конечные </w:t>
      </w:r>
      <w:r>
        <w:rPr>
          <w:rFonts w:ascii="Times New Roman" w:hAnsi="Times New Roman"/>
          <w:b/>
          <w:sz w:val="28"/>
          <w:szCs w:val="28"/>
        </w:rPr>
        <w:t xml:space="preserve">результаты реализации </w:t>
      </w:r>
      <w:r w:rsidRPr="00314EE5">
        <w:rPr>
          <w:rFonts w:ascii="Times New Roman" w:hAnsi="Times New Roman"/>
          <w:b/>
          <w:sz w:val="28"/>
          <w:szCs w:val="28"/>
        </w:rPr>
        <w:t>программы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036886">
      <w:pPr>
        <w:pStyle w:val="ConsPlusCel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952E1">
        <w:rPr>
          <w:rFonts w:ascii="Times New Roman" w:hAnsi="Times New Roman" w:cs="Times New Roman"/>
          <w:sz w:val="28"/>
          <w:szCs w:val="28"/>
        </w:rPr>
        <w:t>программы позволит к концу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952E1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713E0F" w:rsidRPr="00D952E1" w:rsidRDefault="00713E0F" w:rsidP="00DC6641">
      <w:pPr>
        <w:pStyle w:val="ConsPlusCel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E1">
        <w:rPr>
          <w:rFonts w:ascii="Times New Roman" w:hAnsi="Times New Roman" w:cs="Times New Roman"/>
          <w:sz w:val="28"/>
          <w:szCs w:val="28"/>
        </w:rPr>
        <w:t xml:space="preserve">улучшить содержание объектов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52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52E1">
        <w:rPr>
          <w:rFonts w:ascii="Times New Roman" w:hAnsi="Times New Roman" w:cs="Times New Roman"/>
          <w:sz w:val="28"/>
          <w:szCs w:val="28"/>
        </w:rPr>
        <w:t xml:space="preserve">целом, внешнего облика </w:t>
      </w:r>
      <w:r>
        <w:rPr>
          <w:rFonts w:ascii="Times New Roman" w:hAnsi="Times New Roman" w:cs="Times New Roman"/>
          <w:sz w:val="28"/>
          <w:szCs w:val="28"/>
        </w:rPr>
        <w:t>Сещинского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952E1">
        <w:rPr>
          <w:rFonts w:ascii="Times New Roman" w:hAnsi="Times New Roman" w:cs="Times New Roman"/>
          <w:sz w:val="28"/>
          <w:szCs w:val="28"/>
        </w:rPr>
        <w:t>;</w:t>
      </w:r>
    </w:p>
    <w:p w:rsidR="00713E0F" w:rsidRPr="00A86106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состояние </w:t>
      </w:r>
      <w:r w:rsidRPr="00D123AE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.</w:t>
      </w:r>
    </w:p>
    <w:p w:rsidR="00713E0F" w:rsidRPr="00D952E1" w:rsidRDefault="00713E0F" w:rsidP="00DC6641">
      <w:pPr>
        <w:pStyle w:val="ConsPlusCell"/>
        <w:ind w:left="142"/>
        <w:jc w:val="both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713E0F" w:rsidRPr="00D952E1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952E1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95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Сещинского сельского поселения</w:t>
      </w:r>
      <w:r w:rsidRPr="00D952E1">
        <w:rPr>
          <w:rFonts w:ascii="Times New Roman" w:hAnsi="Times New Roman"/>
          <w:color w:val="000000"/>
          <w:sz w:val="28"/>
          <w:szCs w:val="28"/>
        </w:rPr>
        <w:t>;</w:t>
      </w:r>
    </w:p>
    <w:p w:rsidR="00713E0F" w:rsidRPr="00D952E1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уровня </w:t>
      </w:r>
      <w:r w:rsidRPr="00D952E1">
        <w:rPr>
          <w:rFonts w:ascii="Times New Roman" w:hAnsi="Times New Roman"/>
          <w:color w:val="000000"/>
          <w:sz w:val="28"/>
          <w:szCs w:val="28"/>
        </w:rPr>
        <w:t xml:space="preserve"> благоустройства для повышения качества жизни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Сещинского сельского поселения</w:t>
      </w:r>
      <w:r w:rsidRPr="00D952E1">
        <w:rPr>
          <w:rFonts w:ascii="Times New Roman" w:hAnsi="Times New Roman"/>
          <w:color w:val="000000"/>
          <w:sz w:val="28"/>
          <w:szCs w:val="28"/>
        </w:rPr>
        <w:t>;</w:t>
      </w:r>
    </w:p>
    <w:p w:rsidR="00713E0F" w:rsidRPr="00D952E1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повышение эстетического качества среды территори</w:t>
      </w:r>
      <w:r>
        <w:rPr>
          <w:rFonts w:ascii="Times New Roman" w:hAnsi="Times New Roman"/>
          <w:sz w:val="28"/>
          <w:szCs w:val="28"/>
        </w:rPr>
        <w:t>и</w:t>
      </w:r>
      <w:r w:rsidRPr="00D95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п.Сеща</w:t>
      </w:r>
      <w:r w:rsidRPr="00D952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D952E1">
        <w:rPr>
          <w:rFonts w:ascii="Times New Roman" w:hAnsi="Times New Roman"/>
          <w:sz w:val="28"/>
          <w:szCs w:val="28"/>
        </w:rPr>
        <w:t xml:space="preserve">формирование современного облика </w:t>
      </w:r>
      <w:r>
        <w:rPr>
          <w:rFonts w:ascii="Times New Roman" w:hAnsi="Times New Roman"/>
          <w:sz w:val="28"/>
          <w:szCs w:val="28"/>
        </w:rPr>
        <w:t>Сещинского сельского поселения</w:t>
      </w:r>
      <w:r w:rsidRPr="00D952E1">
        <w:rPr>
          <w:rFonts w:ascii="Times New Roman" w:hAnsi="Times New Roman"/>
          <w:sz w:val="28"/>
          <w:szCs w:val="28"/>
        </w:rPr>
        <w:t>, сочетающего в себе элементы новизны и привлекательности;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Default="00713E0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B02B2D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13E0F" w:rsidRPr="00B02B2D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</w:rPr>
      </w:pPr>
    </w:p>
    <w:p w:rsidR="00713E0F" w:rsidRPr="00B02B2D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713E0F" w:rsidRPr="00BA3C0C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</w:t>
      </w:r>
      <w:r w:rsidRPr="00BA3C0C">
        <w:rPr>
          <w:rFonts w:ascii="Times New Roman" w:hAnsi="Times New Roman"/>
          <w:b/>
          <w:bCs/>
          <w:color w:val="000000"/>
          <w:lang w:eastAsia="ru-RU"/>
        </w:rPr>
        <w:t xml:space="preserve">) муниципальной программы </w:t>
      </w:r>
      <w:r w:rsidRPr="00BA3C0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2018-2022 год»</w:t>
      </w:r>
    </w:p>
    <w:p w:rsidR="00713E0F" w:rsidRPr="00BA3C0C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713E0F" w:rsidRPr="00BA3C0C" w:rsidTr="00B02B2D">
        <w:trPr>
          <w:trHeight w:val="703"/>
          <w:jc w:val="center"/>
        </w:trPr>
        <w:tc>
          <w:tcPr>
            <w:tcW w:w="616" w:type="dxa"/>
            <w:vMerge w:val="restart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</w:tc>
      </w:tr>
      <w:tr w:rsidR="00713E0F" w:rsidRPr="00BA3C0C" w:rsidTr="00B02B2D">
        <w:trPr>
          <w:trHeight w:val="418"/>
          <w:jc w:val="center"/>
        </w:trPr>
        <w:tc>
          <w:tcPr>
            <w:tcW w:w="616" w:type="dxa"/>
            <w:vMerge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2017 год</w:t>
            </w:r>
          </w:p>
        </w:tc>
      </w:tr>
      <w:tr w:rsidR="00713E0F" w:rsidRPr="00BA3C0C" w:rsidTr="00B02B2D">
        <w:trPr>
          <w:trHeight w:val="736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14,3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Количество благоустроенных </w:t>
            </w:r>
            <w:r w:rsidRPr="00BA3C0C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Площадь благоустроенных </w:t>
            </w:r>
            <w:r w:rsidRPr="00BA3C0C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Га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Доля площади благоустроенных </w:t>
            </w:r>
            <w:r w:rsidRPr="00BA3C0C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02B2D" w:rsidTr="00B02B2D">
        <w:trPr>
          <w:trHeight w:val="20"/>
          <w:jc w:val="center"/>
        </w:trPr>
        <w:tc>
          <w:tcPr>
            <w:tcW w:w="616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4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713E0F" w:rsidRPr="00BA3C0C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713E0F" w:rsidRPr="00B02B2D" w:rsidRDefault="00713E0F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713E0F" w:rsidRPr="002454D8" w:rsidTr="005C0BAD">
        <w:trPr>
          <w:trHeight w:val="853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3E0F" w:rsidRPr="002454D8" w:rsidTr="005C0BAD">
        <w:trPr>
          <w:trHeight w:val="853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13E0F" w:rsidRPr="002454D8" w:rsidTr="005C0BAD">
        <w:trPr>
          <w:trHeight w:val="853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13E0F" w:rsidRPr="002454D8" w:rsidTr="005C0BAD">
        <w:tblPrEx>
          <w:tblLook w:val="00A0"/>
        </w:tblPrEx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E0F" w:rsidRPr="002454D8" w:rsidTr="005C0BAD">
        <w:tblPrEx>
          <w:tblLook w:val="00A0"/>
        </w:tblPrEx>
        <w:trPr>
          <w:trHeight w:val="2887"/>
        </w:trPr>
        <w:tc>
          <w:tcPr>
            <w:tcW w:w="4054" w:type="dxa"/>
          </w:tcPr>
          <w:p w:rsidR="00713E0F" w:rsidRPr="002454D8" w:rsidRDefault="00036886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1.25pt;height:161.25pt;visibility:visible">
                  <v:imagedata r:id="rId8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2"/>
              <w:gridCol w:w="3140"/>
            </w:tblGrid>
            <w:tr w:rsidR="00713E0F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5C0BAD">
        <w:tblPrEx>
          <w:tblLook w:val="00A0"/>
        </w:tblPrEx>
        <w:trPr>
          <w:trHeight w:val="2541"/>
        </w:trPr>
        <w:tc>
          <w:tcPr>
            <w:tcW w:w="4054" w:type="dxa"/>
          </w:tcPr>
          <w:p w:rsidR="00713E0F" w:rsidRPr="002454D8" w:rsidRDefault="00036886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1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64.25pt;height:164.25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98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5C0BAD">
        <w:tblPrEx>
          <w:tblLook w:val="00A0"/>
        </w:tblPrEx>
        <w:trPr>
          <w:trHeight w:val="2923"/>
        </w:trPr>
        <w:tc>
          <w:tcPr>
            <w:tcW w:w="4054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036886" w:rsidRPr="00F501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50pt;height:150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77"/>
            </w:tblGrid>
            <w:tr w:rsidR="00713E0F" w:rsidRPr="002454D8" w:rsidTr="005C0BAD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713E0F" w:rsidRPr="002454D8" w:rsidTr="005C0BAD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E0F" w:rsidRPr="002454D8" w:rsidTr="005C0BAD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5C0BAD">
        <w:tblPrEx>
          <w:tblLook w:val="00A0"/>
        </w:tblPrEx>
        <w:trPr>
          <w:trHeight w:val="952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  <w:p w:rsidR="00713E0F" w:rsidRPr="002454D8" w:rsidRDefault="00713E0F" w:rsidP="00DC6641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E0F" w:rsidRPr="002454D8" w:rsidTr="005C0BAD">
        <w:tblPrEx>
          <w:tblLook w:val="00A0"/>
        </w:tblPrEx>
        <w:trPr>
          <w:trHeight w:val="2923"/>
        </w:trPr>
        <w:tc>
          <w:tcPr>
            <w:tcW w:w="4054" w:type="dxa"/>
          </w:tcPr>
          <w:p w:rsidR="00713E0F" w:rsidRPr="002454D8" w:rsidRDefault="00036886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501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6pt;height:126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693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13E0F" w:rsidRPr="002454D8" w:rsidTr="005C0BAD">
        <w:tblPrEx>
          <w:tblLook w:val="00A0"/>
        </w:tblPrEx>
        <w:trPr>
          <w:trHeight w:val="2923"/>
        </w:trPr>
        <w:tc>
          <w:tcPr>
            <w:tcW w:w="4054" w:type="dxa"/>
          </w:tcPr>
          <w:p w:rsidR="00713E0F" w:rsidRPr="002454D8" w:rsidRDefault="00036886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501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pt;height:126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85"/>
              <w:gridCol w:w="2126"/>
            </w:tblGrid>
            <w:tr w:rsidR="00713E0F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Default="00713E0F" w:rsidP="00DC664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lastRenderedPageBreak/>
        <w:t>Приложение 4</w:t>
      </w:r>
    </w:p>
    <w:p w:rsidR="00713E0F" w:rsidRPr="002454D8" w:rsidRDefault="00713E0F" w:rsidP="00DC664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13E0F" w:rsidRPr="002454D8" w:rsidRDefault="00713E0F" w:rsidP="00DC6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6"/>
          <w:shd w:val="clear" w:color="auto" w:fill="FFFFFF"/>
          <w:lang w:eastAsia="ru-RU"/>
        </w:rPr>
      </w:pPr>
      <w:r w:rsidRPr="002454D8">
        <w:rPr>
          <w:rFonts w:ascii="Times New Roman" w:hAnsi="Times New Roman"/>
          <w:b/>
          <w:sz w:val="28"/>
          <w:szCs w:val="26"/>
          <w:shd w:val="clear" w:color="auto" w:fill="FFFFFF"/>
          <w:lang w:eastAsia="ru-RU"/>
        </w:rPr>
        <w:t>Порядок и форма участия  (трудовое и (или) финансовое) заинтересованных лиц в выполнении работ</w:t>
      </w:r>
    </w:p>
    <w:p w:rsidR="00713E0F" w:rsidRPr="002454D8" w:rsidRDefault="00713E0F" w:rsidP="00DC6641">
      <w:pPr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13E0F" w:rsidRPr="002454D8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713E0F" w:rsidRPr="002454D8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13E0F" w:rsidRPr="002454D8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13E0F" w:rsidRPr="002454D8" w:rsidRDefault="00713E0F" w:rsidP="00DC6641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4"/>
        </w:rPr>
      </w:pPr>
      <w:r w:rsidRPr="002454D8">
        <w:rPr>
          <w:rFonts w:ascii="Times New Roman" w:hAnsi="Times New Roman"/>
          <w:sz w:val="28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</w:t>
      </w:r>
      <w:r>
        <w:rPr>
          <w:rFonts w:ascii="Times New Roman" w:hAnsi="Times New Roman"/>
          <w:sz w:val="28"/>
          <w:szCs w:val="24"/>
          <w:lang w:eastAsia="ru-RU"/>
        </w:rPr>
        <w:t>тия с трудовым участием граждан.</w:t>
      </w: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3E0F" w:rsidRPr="00BA3C0C" w:rsidRDefault="00713E0F" w:rsidP="00DC664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A3C0C">
        <w:rPr>
          <w:rFonts w:ascii="Times New Roman" w:hAnsi="Times New Roman"/>
          <w:b/>
          <w:sz w:val="28"/>
          <w:szCs w:val="28"/>
        </w:rPr>
        <w:lastRenderedPageBreak/>
        <w:t>Перечень дворовых территорий планируемых к благоустройству в п. Сеща в рамках реализации муниципальной программы «Формирование современной городской среды на 2018-2022 год 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2409"/>
        <w:gridCol w:w="2763"/>
        <w:gridCol w:w="923"/>
      </w:tblGrid>
      <w:tr w:rsidR="00713E0F" w:rsidRPr="00BA3C0C" w:rsidTr="008F6B5E">
        <w:trPr>
          <w:trHeight w:val="1669"/>
        </w:trPr>
        <w:tc>
          <w:tcPr>
            <w:tcW w:w="468" w:type="dxa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федерального, областного и местного бюджета</w:t>
            </w:r>
          </w:p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923" w:type="dxa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3E0F" w:rsidRPr="00BA3C0C" w:rsidTr="00036886">
        <w:trPr>
          <w:trHeight w:val="1098"/>
        </w:trPr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Общественная территория п.Сеща, ул.Центральная, сквер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Ремонт скамеек</w:t>
            </w: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Кронирование деревьев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23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13E0F" w:rsidRPr="00BA3C0C" w:rsidTr="0046340F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д.7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197</w:t>
            </w:r>
            <w:r w:rsidR="0003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BA3C0C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23" w:type="dxa"/>
          </w:tcPr>
          <w:p w:rsidR="00036886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13E0F" w:rsidRPr="00BA3C0C" w:rsidTr="008F6B5E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д.8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197</w:t>
            </w:r>
            <w:r w:rsidR="0003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BA3C0C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23" w:type="dxa"/>
          </w:tcPr>
          <w:p w:rsidR="00036886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13E0F" w:rsidRPr="00BA3C0C" w:rsidTr="00036886">
        <w:trPr>
          <w:trHeight w:val="1477"/>
        </w:trPr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д.9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213069</w:t>
            </w:r>
          </w:p>
        </w:tc>
        <w:tc>
          <w:tcPr>
            <w:tcW w:w="923" w:type="dxa"/>
          </w:tcPr>
          <w:p w:rsidR="00036886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3E0F" w:rsidRPr="00BA3C0C" w:rsidTr="008F6B5E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д.10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278778</w:t>
            </w:r>
          </w:p>
        </w:tc>
        <w:tc>
          <w:tcPr>
            <w:tcW w:w="923" w:type="dxa"/>
          </w:tcPr>
          <w:p w:rsidR="00036886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3E0F" w:rsidRPr="00BA3C0C" w:rsidTr="008F6B5E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5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106 386</w:t>
            </w:r>
          </w:p>
        </w:tc>
        <w:tc>
          <w:tcPr>
            <w:tcW w:w="923" w:type="dxa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3E0F" w:rsidRPr="00BA3C0C" w:rsidTr="008F6B5E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6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212</w:t>
            </w:r>
            <w:r w:rsidR="0003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BA3C0C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23" w:type="dxa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3E0F" w:rsidRPr="00BA3C0C" w:rsidTr="008F6B5E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176</w:t>
            </w:r>
            <w:r w:rsidR="0003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BA3C0C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923" w:type="dxa"/>
          </w:tcPr>
          <w:p w:rsidR="00036886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3E0F" w:rsidRPr="00252AD4" w:rsidTr="008F6B5E">
        <w:tc>
          <w:tcPr>
            <w:tcW w:w="468" w:type="dxa"/>
            <w:vAlign w:val="center"/>
          </w:tcPr>
          <w:p w:rsidR="00713E0F" w:rsidRPr="00BA3C0C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C0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13E0F" w:rsidRPr="00BA3C0C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3E0F" w:rsidRPr="00252AD4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0C">
              <w:rPr>
                <w:rFonts w:ascii="Times New Roman" w:hAnsi="Times New Roman"/>
                <w:b/>
                <w:sz w:val="24"/>
                <w:szCs w:val="24"/>
              </w:rPr>
              <w:t>1 391 894</w:t>
            </w:r>
          </w:p>
        </w:tc>
        <w:tc>
          <w:tcPr>
            <w:tcW w:w="923" w:type="dxa"/>
          </w:tcPr>
          <w:p w:rsidR="00713E0F" w:rsidRPr="00252AD4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713E0F" w:rsidSect="00DC6641">
      <w:headerReference w:type="default" r:id="rId12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DB" w:rsidRDefault="00605EDB" w:rsidP="00364B84">
      <w:pPr>
        <w:spacing w:after="0" w:line="240" w:lineRule="auto"/>
      </w:pPr>
      <w:r>
        <w:separator/>
      </w:r>
    </w:p>
  </w:endnote>
  <w:endnote w:type="continuationSeparator" w:id="1">
    <w:p w:rsidR="00605EDB" w:rsidRDefault="00605EDB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DB" w:rsidRDefault="00605EDB" w:rsidP="00364B84">
      <w:pPr>
        <w:spacing w:after="0" w:line="240" w:lineRule="auto"/>
      </w:pPr>
      <w:r>
        <w:separator/>
      </w:r>
    </w:p>
  </w:footnote>
  <w:footnote w:type="continuationSeparator" w:id="1">
    <w:p w:rsidR="00605EDB" w:rsidRDefault="00605EDB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0F" w:rsidRPr="00247832" w:rsidRDefault="00F5015A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="00713E0F"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036886">
      <w:rPr>
        <w:rFonts w:ascii="Times New Roman" w:hAnsi="Times New Roman"/>
        <w:noProof/>
        <w:sz w:val="20"/>
      </w:rPr>
      <w:t>3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A6984"/>
    <w:rsid w:val="000A7357"/>
    <w:rsid w:val="000A7AEB"/>
    <w:rsid w:val="000B22A9"/>
    <w:rsid w:val="000B42BF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D0208"/>
    <w:rsid w:val="002E23AB"/>
    <w:rsid w:val="002E318B"/>
    <w:rsid w:val="002E44DA"/>
    <w:rsid w:val="002F1D83"/>
    <w:rsid w:val="002F2CE9"/>
    <w:rsid w:val="002F49BB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74E2"/>
    <w:rsid w:val="00B51C90"/>
    <w:rsid w:val="00B604FE"/>
    <w:rsid w:val="00B61CDE"/>
    <w:rsid w:val="00B657A7"/>
    <w:rsid w:val="00B658A2"/>
    <w:rsid w:val="00B676BA"/>
    <w:rsid w:val="00B700F2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5E1E"/>
    <w:rsid w:val="00BD7B4E"/>
    <w:rsid w:val="00BE18D7"/>
    <w:rsid w:val="00BF1B73"/>
    <w:rsid w:val="00BF2C3C"/>
    <w:rsid w:val="00BF6879"/>
    <w:rsid w:val="00C03FE6"/>
    <w:rsid w:val="00C05F00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E2B"/>
    <w:rsid w:val="00CC0E2D"/>
    <w:rsid w:val="00CD2B78"/>
    <w:rsid w:val="00CD38C6"/>
    <w:rsid w:val="00CD4BC7"/>
    <w:rsid w:val="00CD60D4"/>
    <w:rsid w:val="00CD6C85"/>
    <w:rsid w:val="00CD77F8"/>
    <w:rsid w:val="00CF0F4D"/>
    <w:rsid w:val="00CF14EB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7CC6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3CA5"/>
    <w:rsid w:val="00F064C9"/>
    <w:rsid w:val="00F1220F"/>
    <w:rsid w:val="00F127B2"/>
    <w:rsid w:val="00F12E03"/>
    <w:rsid w:val="00F14F88"/>
    <w:rsid w:val="00F17E5C"/>
    <w:rsid w:val="00F227CC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F01C8"/>
    <w:rsid w:val="00FF5A3B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basedOn w:val="a0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83571"/>
    <w:rPr>
      <w:b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basedOn w:val="a0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  <w:lang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  <w:lang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basedOn w:val="a0"/>
    <w:uiPriority w:val="99"/>
    <w:rsid w:val="001D0A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22</Pages>
  <Words>5360</Words>
  <Characters>30555</Characters>
  <Application>Microsoft Office Word</Application>
  <DocSecurity>0</DocSecurity>
  <Lines>254</Lines>
  <Paragraphs>71</Paragraphs>
  <ScaleCrop>false</ScaleCrop>
  <Company>АГНОиПНО</Company>
  <LinksUpToDate>false</LinksUpToDate>
  <CharactersWithSpaces>35844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Admin</cp:lastModifiedBy>
  <cp:revision>28</cp:revision>
  <cp:lastPrinted>2018-03-28T13:52:00Z</cp:lastPrinted>
  <dcterms:created xsi:type="dcterms:W3CDTF">2017-10-31T13:46:00Z</dcterms:created>
  <dcterms:modified xsi:type="dcterms:W3CDTF">2018-12-05T08:40:00Z</dcterms:modified>
</cp:coreProperties>
</file>